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F5BF" w14:textId="6A94FBB3" w:rsidR="009C3B55" w:rsidRPr="00CE70EA" w:rsidRDefault="009C3B55" w:rsidP="00C157B1">
      <w:pPr>
        <w:jc w:val="center"/>
        <w:rPr>
          <w:rFonts w:cs="Times New Roman"/>
          <w:szCs w:val="24"/>
        </w:rPr>
      </w:pPr>
    </w:p>
    <w:p w14:paraId="7088E95A" w14:textId="4F6D0E0B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25C088A6" w14:textId="66471B2C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50EA6324" w14:textId="63850C58" w:rsidR="00C157B1" w:rsidRPr="00CE70EA" w:rsidRDefault="00EC7ACA" w:rsidP="00C157B1">
      <w:pPr>
        <w:jc w:val="center"/>
        <w:rPr>
          <w:rFonts w:cs="Times New Roman"/>
          <w:b/>
          <w:bCs/>
          <w:szCs w:val="24"/>
        </w:rPr>
      </w:pPr>
      <w:r w:rsidRPr="00CE70EA">
        <w:rPr>
          <w:rFonts w:cs="Times New Roman"/>
          <w:b/>
          <w:bCs/>
          <w:szCs w:val="24"/>
        </w:rPr>
        <w:t>Grant Proposal</w:t>
      </w:r>
    </w:p>
    <w:p w14:paraId="12F94469" w14:textId="7FC22C29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57250DB0" w14:textId="2473F664" w:rsidR="00C157B1" w:rsidRPr="00CE70EA" w:rsidRDefault="00EC7ACA" w:rsidP="00C157B1">
      <w:pPr>
        <w:jc w:val="center"/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 xml:space="preserve">Name </w:t>
      </w:r>
    </w:p>
    <w:p w14:paraId="0FC031FF" w14:textId="07784B35" w:rsidR="00C157B1" w:rsidRPr="00CE70EA" w:rsidRDefault="00EC7ACA" w:rsidP="00C157B1">
      <w:pPr>
        <w:jc w:val="center"/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Affiliation</w:t>
      </w:r>
    </w:p>
    <w:p w14:paraId="187E1F7A" w14:textId="093A550F" w:rsidR="00C157B1" w:rsidRPr="00CE70EA" w:rsidRDefault="00EC7ACA" w:rsidP="00C157B1">
      <w:pPr>
        <w:jc w:val="center"/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Date</w:t>
      </w:r>
    </w:p>
    <w:p w14:paraId="13FBD9FD" w14:textId="5B8C164D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28407884" w14:textId="4C5C330C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081F3E10" w14:textId="319C921A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5E9DC251" w14:textId="65347337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2835045C" w14:textId="14F50F2C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1853C4FB" w14:textId="60B89B49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252A3203" w14:textId="5ECD658B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08BD7824" w14:textId="67B6AD1B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661BCF34" w14:textId="53E8FB65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2C01350C" w14:textId="455CE1A7" w:rsidR="00C157B1" w:rsidRPr="00CE70EA" w:rsidRDefault="00C157B1" w:rsidP="00C157B1">
      <w:pPr>
        <w:jc w:val="center"/>
        <w:rPr>
          <w:rFonts w:cs="Times New Roman"/>
          <w:szCs w:val="24"/>
        </w:rPr>
      </w:pPr>
    </w:p>
    <w:p w14:paraId="44976897" w14:textId="77777777" w:rsidR="00C157B1" w:rsidRPr="00CE70EA" w:rsidRDefault="00EC7ACA" w:rsidP="00C157B1">
      <w:pPr>
        <w:jc w:val="center"/>
        <w:rPr>
          <w:rFonts w:cs="Times New Roman"/>
          <w:b/>
          <w:bCs/>
          <w:szCs w:val="24"/>
        </w:rPr>
      </w:pPr>
      <w:r w:rsidRPr="00CE70EA">
        <w:rPr>
          <w:rFonts w:cs="Times New Roman"/>
          <w:b/>
          <w:bCs/>
          <w:szCs w:val="24"/>
        </w:rPr>
        <w:t>Grant Proposal</w:t>
      </w:r>
    </w:p>
    <w:p w14:paraId="7D39C74E" w14:textId="603D669E" w:rsidR="00B023F5" w:rsidRPr="00CE70EA" w:rsidRDefault="00EC7ACA" w:rsidP="00C157B1">
      <w:pPr>
        <w:ind w:left="0"/>
        <w:rPr>
          <w:rFonts w:cs="Times New Roman"/>
          <w:szCs w:val="24"/>
        </w:rPr>
      </w:pPr>
      <w:r w:rsidRPr="00CE70EA">
        <w:rPr>
          <w:rFonts w:cs="Times New Roman"/>
          <w:szCs w:val="24"/>
        </w:rPr>
        <w:lastRenderedPageBreak/>
        <w:tab/>
        <w:t>A grant proposal is a document written to a certain organization to persuade the reviewers to provide the necessary support. The community faces different kinds of health disparities.</w:t>
      </w:r>
    </w:p>
    <w:p w14:paraId="2128CD92" w14:textId="25C15EB9" w:rsidR="00B023F5" w:rsidRPr="00CE70EA" w:rsidRDefault="00EC7ACA" w:rsidP="00B023F5">
      <w:pPr>
        <w:ind w:left="0"/>
        <w:jc w:val="center"/>
        <w:rPr>
          <w:rFonts w:cs="Times New Roman"/>
          <w:b/>
          <w:bCs/>
          <w:szCs w:val="24"/>
        </w:rPr>
      </w:pPr>
      <w:r w:rsidRPr="00CE70EA">
        <w:rPr>
          <w:rFonts w:cs="Times New Roman"/>
          <w:b/>
          <w:bCs/>
          <w:szCs w:val="24"/>
        </w:rPr>
        <w:t>Health Disparities in The Community</w:t>
      </w:r>
    </w:p>
    <w:p w14:paraId="41594299" w14:textId="116D820F" w:rsidR="00B023F5" w:rsidRPr="00CE70EA" w:rsidRDefault="00EC7ACA" w:rsidP="00B023F5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Sex disparity-osteoporosis in women</w:t>
      </w:r>
    </w:p>
    <w:p w14:paraId="34581CC3" w14:textId="223147D5" w:rsidR="00B023F5" w:rsidRPr="00CE70EA" w:rsidRDefault="00EC7ACA" w:rsidP="00B023F5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Age disparity-childhood obesity</w:t>
      </w:r>
    </w:p>
    <w:p w14:paraId="579D77B7" w14:textId="2294C803" w:rsidR="00B023F5" w:rsidRPr="00CE70EA" w:rsidRDefault="00EC7ACA" w:rsidP="00B023F5">
      <w:pPr>
        <w:ind w:left="360"/>
        <w:jc w:val="center"/>
        <w:rPr>
          <w:rFonts w:cs="Times New Roman"/>
          <w:szCs w:val="24"/>
        </w:rPr>
      </w:pPr>
      <w:r w:rsidRPr="00CE70EA">
        <w:rPr>
          <w:rFonts w:cs="Times New Roman"/>
          <w:b/>
          <w:bCs/>
          <w:szCs w:val="24"/>
        </w:rPr>
        <w:t>Services Offered to The Disparities in Community</w:t>
      </w:r>
    </w:p>
    <w:p w14:paraId="40C9D42F" w14:textId="74B54164" w:rsidR="00B023F5" w:rsidRPr="00CE70EA" w:rsidRDefault="00EC7ACA" w:rsidP="00CE70EA">
      <w:pPr>
        <w:ind w:left="360" w:firstLine="360"/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 xml:space="preserve">Osteoporosis affects </w:t>
      </w:r>
      <w:r w:rsidR="000679E4" w:rsidRPr="00CE70EA">
        <w:rPr>
          <w:rFonts w:cs="Times New Roman"/>
          <w:szCs w:val="24"/>
        </w:rPr>
        <w:t>women</w:t>
      </w:r>
      <w:r w:rsidRPr="00CE70EA">
        <w:rPr>
          <w:rFonts w:cs="Times New Roman"/>
          <w:szCs w:val="24"/>
        </w:rPr>
        <w:t xml:space="preserve">'s bones, making them break easily and </w:t>
      </w:r>
      <w:r w:rsidR="000679E4" w:rsidRPr="00CE70EA">
        <w:rPr>
          <w:rFonts w:cs="Times New Roman"/>
          <w:szCs w:val="24"/>
        </w:rPr>
        <w:t>weak. The</w:t>
      </w:r>
      <w:r w:rsidRPr="00CE70EA">
        <w:rPr>
          <w:rFonts w:cs="Times New Roman"/>
          <w:szCs w:val="24"/>
        </w:rPr>
        <w:t xml:space="preserve"> disease mostly affects older women, but prevention can be initiated when the women are </w:t>
      </w:r>
      <w:r w:rsidR="000679E4" w:rsidRPr="00CE70EA">
        <w:rPr>
          <w:rFonts w:cs="Times New Roman"/>
          <w:szCs w:val="24"/>
        </w:rPr>
        <w:t>younger. Osteoporosis</w:t>
      </w:r>
      <w:r w:rsidRPr="00CE70EA">
        <w:rPr>
          <w:rFonts w:cs="Times New Roman"/>
          <w:szCs w:val="24"/>
        </w:rPr>
        <w:t xml:space="preserve"> affects women in the age group of more than 50 </w:t>
      </w:r>
      <w:r w:rsidR="000679E4" w:rsidRPr="00CE70EA">
        <w:rPr>
          <w:rFonts w:cs="Times New Roman"/>
          <w:szCs w:val="24"/>
        </w:rPr>
        <w:t>years</w:t>
      </w:r>
      <w:r w:rsidR="00CE70EA" w:rsidRPr="00CE70EA">
        <w:rPr>
          <w:rFonts w:cs="Times New Roman"/>
          <w:szCs w:val="24"/>
        </w:rPr>
        <w:t xml:space="preserve"> </w:t>
      </w:r>
      <w:r w:rsidR="00CE70EA" w:rsidRPr="00CE70EA">
        <w:rPr>
          <w:rFonts w:cs="Times New Roman"/>
          <w:szCs w:val="24"/>
          <w:shd w:val="clear" w:color="auto" w:fill="FFFFFF"/>
        </w:rPr>
        <w:t>(</w:t>
      </w:r>
      <w:proofErr w:type="spellStart"/>
      <w:r w:rsidR="00CE70EA" w:rsidRPr="00CE70EA">
        <w:rPr>
          <w:rFonts w:cs="Times New Roman"/>
          <w:szCs w:val="24"/>
          <w:shd w:val="clear" w:color="auto" w:fill="FFFFFF"/>
        </w:rPr>
        <w:t>Foresta</w:t>
      </w:r>
      <w:proofErr w:type="spellEnd"/>
      <w:r w:rsidR="00CE70EA" w:rsidRPr="00CE70EA">
        <w:rPr>
          <w:rFonts w:cs="Times New Roman"/>
          <w:szCs w:val="24"/>
          <w:shd w:val="clear" w:color="auto" w:fill="FFFFFF"/>
        </w:rPr>
        <w:t>, 2020)</w:t>
      </w:r>
      <w:r w:rsidR="000679E4" w:rsidRPr="00CE70EA">
        <w:rPr>
          <w:rFonts w:cs="Times New Roman"/>
          <w:szCs w:val="24"/>
        </w:rPr>
        <w:t xml:space="preserve">. </w:t>
      </w:r>
      <w:r w:rsidRPr="00CE70EA">
        <w:rPr>
          <w:rFonts w:cs="Times New Roman"/>
          <w:szCs w:val="24"/>
        </w:rPr>
        <w:t xml:space="preserve">Patients in this stage </w:t>
      </w:r>
      <w:r w:rsidR="00BF051F" w:rsidRPr="00CE70EA">
        <w:rPr>
          <w:rFonts w:cs="Times New Roman"/>
          <w:szCs w:val="24"/>
        </w:rPr>
        <w:t xml:space="preserve">of menopause mostly suffer from this disease due to hormone imbalance of progesterone and </w:t>
      </w:r>
      <w:r w:rsidR="000679E4" w:rsidRPr="00CE70EA">
        <w:rPr>
          <w:rFonts w:cs="Times New Roman"/>
          <w:szCs w:val="24"/>
        </w:rPr>
        <w:t>estrogen</w:t>
      </w:r>
      <w:r w:rsidR="00CE70EA" w:rsidRPr="00CE70EA">
        <w:rPr>
          <w:rFonts w:cs="Times New Roman"/>
          <w:szCs w:val="24"/>
        </w:rPr>
        <w:t xml:space="preserve"> </w:t>
      </w:r>
      <w:r w:rsidR="00CE70EA" w:rsidRPr="00CE70EA">
        <w:rPr>
          <w:rFonts w:cs="Times New Roman"/>
          <w:szCs w:val="24"/>
          <w:shd w:val="clear" w:color="auto" w:fill="FFFFFF"/>
        </w:rPr>
        <w:t>(Goodman, 2013)</w:t>
      </w:r>
      <w:r w:rsidR="000679E4" w:rsidRPr="00CE70EA">
        <w:rPr>
          <w:rFonts w:cs="Times New Roman"/>
          <w:szCs w:val="24"/>
        </w:rPr>
        <w:t>. There</w:t>
      </w:r>
      <w:r w:rsidR="00BF051F" w:rsidRPr="00CE70EA">
        <w:rPr>
          <w:rFonts w:cs="Times New Roman"/>
          <w:szCs w:val="24"/>
        </w:rPr>
        <w:t xml:space="preserve"> are different services offered to osteoporosis disparity that can help to improve the health status in a community; they include;</w:t>
      </w:r>
    </w:p>
    <w:p w14:paraId="088AFB5C" w14:textId="38530D53" w:rsidR="00BF051F" w:rsidRPr="00CE70EA" w:rsidRDefault="00EC7ACA" w:rsidP="00BF051F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Assess for mass tests and bone density</w:t>
      </w:r>
    </w:p>
    <w:p w14:paraId="6532FF65" w14:textId="37D87DC8" w:rsidR="00BF051F" w:rsidRPr="00CE70EA" w:rsidRDefault="00EC7ACA" w:rsidP="00BF051F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Perform blood tests</w:t>
      </w:r>
    </w:p>
    <w:p w14:paraId="075E2086" w14:textId="6B46B1CB" w:rsidR="00BF051F" w:rsidRPr="00CE70EA" w:rsidRDefault="00EC7ACA" w:rsidP="00BF051F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Advice not to lift heavy loads and weights</w:t>
      </w:r>
    </w:p>
    <w:p w14:paraId="121F9789" w14:textId="19B7F2CA" w:rsidR="00BF051F" w:rsidRPr="00CE70EA" w:rsidRDefault="00EC7ACA" w:rsidP="00BF051F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Assess for calcium content in the blood</w:t>
      </w:r>
    </w:p>
    <w:p w14:paraId="40E9FDD5" w14:textId="73C6C66D" w:rsidR="00BF051F" w:rsidRPr="00CE70EA" w:rsidRDefault="00EC7ACA" w:rsidP="00BF051F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Educate the family and patient on the risks of osteoporosis and its complications</w:t>
      </w:r>
    </w:p>
    <w:p w14:paraId="2BB72D9F" w14:textId="6501A078" w:rsidR="00BF051F" w:rsidRPr="00CE70EA" w:rsidRDefault="00EC7ACA" w:rsidP="00BF051F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Assess the age group of women</w:t>
      </w:r>
    </w:p>
    <w:p w14:paraId="0A761881" w14:textId="5FBDD613" w:rsidR="00BF051F" w:rsidRPr="00CE70EA" w:rsidRDefault="00EC7ACA" w:rsidP="00BF051F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Administer calcium supplements to the patients</w:t>
      </w:r>
    </w:p>
    <w:p w14:paraId="10CA74DE" w14:textId="3C0D6B9D" w:rsidR="00BF051F" w:rsidRPr="00CE70EA" w:rsidRDefault="00EC7ACA" w:rsidP="00CE70EA">
      <w:pPr>
        <w:ind w:firstLine="360"/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Child</w:t>
      </w:r>
      <w:r w:rsidR="000679E4" w:rsidRPr="00CE70EA">
        <w:rPr>
          <w:rFonts w:cs="Times New Roman"/>
          <w:szCs w:val="24"/>
        </w:rPr>
        <w:t xml:space="preserve">hood </w:t>
      </w:r>
      <w:r w:rsidRPr="00CE70EA">
        <w:rPr>
          <w:rFonts w:cs="Times New Roman"/>
          <w:szCs w:val="24"/>
        </w:rPr>
        <w:t xml:space="preserve">obesity is one of the most complicated health </w:t>
      </w:r>
      <w:r w:rsidR="000679E4" w:rsidRPr="00CE70EA">
        <w:rPr>
          <w:rFonts w:cs="Times New Roman"/>
          <w:szCs w:val="24"/>
        </w:rPr>
        <w:t>issues</w:t>
      </w:r>
      <w:r w:rsidR="00CE70EA">
        <w:rPr>
          <w:rFonts w:cs="Times New Roman"/>
          <w:szCs w:val="24"/>
        </w:rPr>
        <w:t>.</w:t>
      </w:r>
      <w:r w:rsidR="00CE70EA" w:rsidRPr="00CE70EA">
        <w:rPr>
          <w:rFonts w:cs="Times New Roman"/>
          <w:szCs w:val="24"/>
        </w:rPr>
        <w:t xml:space="preserve"> </w:t>
      </w:r>
      <w:r w:rsidR="000679E4" w:rsidRPr="00CE70EA">
        <w:rPr>
          <w:rFonts w:cs="Times New Roman"/>
          <w:szCs w:val="24"/>
        </w:rPr>
        <w:t>The</w:t>
      </w:r>
      <w:r w:rsidRPr="00CE70EA">
        <w:rPr>
          <w:rFonts w:cs="Times New Roman"/>
          <w:szCs w:val="24"/>
        </w:rPr>
        <w:t xml:space="preserve"> disease is </w:t>
      </w:r>
      <w:r w:rsidR="000679E4" w:rsidRPr="00CE70EA">
        <w:rPr>
          <w:rFonts w:cs="Times New Roman"/>
          <w:szCs w:val="24"/>
        </w:rPr>
        <w:t>common</w:t>
      </w:r>
      <w:r w:rsidRPr="00CE70EA">
        <w:rPr>
          <w:rFonts w:cs="Times New Roman"/>
          <w:szCs w:val="24"/>
        </w:rPr>
        <w:t xml:space="preserve"> when a child is above the normal </w:t>
      </w:r>
      <w:r w:rsidR="000679E4" w:rsidRPr="00CE70EA">
        <w:rPr>
          <w:rFonts w:cs="Times New Roman"/>
          <w:szCs w:val="24"/>
        </w:rPr>
        <w:t>weight of</w:t>
      </w:r>
      <w:r w:rsidRPr="00CE70EA">
        <w:rPr>
          <w:rFonts w:cs="Times New Roman"/>
          <w:szCs w:val="24"/>
        </w:rPr>
        <w:t xml:space="preserve"> his height or </w:t>
      </w:r>
      <w:r w:rsidR="000679E4" w:rsidRPr="00CE70EA">
        <w:rPr>
          <w:rFonts w:cs="Times New Roman"/>
          <w:szCs w:val="24"/>
        </w:rPr>
        <w:t>weight. Such</w:t>
      </w:r>
      <w:r w:rsidRPr="00CE70EA">
        <w:rPr>
          <w:rFonts w:cs="Times New Roman"/>
          <w:szCs w:val="24"/>
        </w:rPr>
        <w:t xml:space="preserve"> an effect causes excessive weight gain in </w:t>
      </w:r>
      <w:r w:rsidR="000679E4" w:rsidRPr="00CE70EA">
        <w:rPr>
          <w:rFonts w:cs="Times New Roman"/>
          <w:szCs w:val="24"/>
        </w:rPr>
        <w:t>children. Childhood</w:t>
      </w:r>
      <w:r w:rsidRPr="00CE70EA">
        <w:rPr>
          <w:rFonts w:cs="Times New Roman"/>
          <w:szCs w:val="24"/>
        </w:rPr>
        <w:t xml:space="preserve"> obesity displays massive effects on </w:t>
      </w:r>
      <w:r w:rsidRPr="00CE70EA">
        <w:rPr>
          <w:rFonts w:cs="Times New Roman"/>
          <w:szCs w:val="24"/>
        </w:rPr>
        <w:lastRenderedPageBreak/>
        <w:t xml:space="preserve">children's health </w:t>
      </w:r>
      <w:r w:rsidR="000679E4" w:rsidRPr="00CE70EA">
        <w:rPr>
          <w:rFonts w:cs="Times New Roman"/>
          <w:szCs w:val="24"/>
        </w:rPr>
        <w:t>status</w:t>
      </w:r>
      <w:r w:rsidR="00CE70EA">
        <w:rPr>
          <w:rFonts w:cs="Times New Roman"/>
          <w:szCs w:val="24"/>
        </w:rPr>
        <w:t xml:space="preserve"> </w:t>
      </w:r>
      <w:r w:rsidR="00CE70EA" w:rsidRPr="00CE70EA">
        <w:rPr>
          <w:rFonts w:cs="Times New Roman"/>
          <w:szCs w:val="24"/>
          <w:shd w:val="clear" w:color="auto" w:fill="FFFFFF"/>
        </w:rPr>
        <w:t>("Childhood obesity and cardiovascular risk," 2016)</w:t>
      </w:r>
      <w:r w:rsidR="000679E4" w:rsidRPr="00CE70EA">
        <w:rPr>
          <w:rFonts w:cs="Times New Roman"/>
          <w:szCs w:val="24"/>
        </w:rPr>
        <w:t>. The</w:t>
      </w:r>
      <w:r w:rsidRPr="00CE70EA">
        <w:rPr>
          <w:rFonts w:cs="Times New Roman"/>
          <w:szCs w:val="24"/>
        </w:rPr>
        <w:t xml:space="preserve"> disease makes children obese </w:t>
      </w:r>
      <w:r w:rsidR="000679E4" w:rsidRPr="00CE70EA">
        <w:rPr>
          <w:rFonts w:cs="Times New Roman"/>
          <w:szCs w:val="24"/>
        </w:rPr>
        <w:t>and, in some cases,</w:t>
      </w:r>
      <w:r w:rsidRPr="00CE70EA">
        <w:rPr>
          <w:rFonts w:cs="Times New Roman"/>
          <w:szCs w:val="24"/>
        </w:rPr>
        <w:t xml:space="preserve"> leads to cardiac challenges.</w:t>
      </w:r>
      <w:r w:rsidR="000679E4" w:rsidRPr="00CE70EA">
        <w:rPr>
          <w:rFonts w:cs="Times New Roman"/>
          <w:szCs w:val="24"/>
        </w:rPr>
        <w:t xml:space="preserve"> The below-mentioned </w:t>
      </w:r>
      <w:r w:rsidRPr="00CE70EA">
        <w:rPr>
          <w:rFonts w:cs="Times New Roman"/>
          <w:szCs w:val="24"/>
        </w:rPr>
        <w:t>services</w:t>
      </w:r>
      <w:r w:rsidR="000679E4" w:rsidRPr="00CE70EA">
        <w:rPr>
          <w:rFonts w:cs="Times New Roman"/>
          <w:szCs w:val="24"/>
        </w:rPr>
        <w:t xml:space="preserve"> can be utilized to reduce the obesity level</w:t>
      </w:r>
      <w:r w:rsidRPr="00CE70EA">
        <w:rPr>
          <w:rFonts w:cs="Times New Roman"/>
          <w:szCs w:val="24"/>
        </w:rPr>
        <w:t xml:space="preserve">; </w:t>
      </w:r>
    </w:p>
    <w:p w14:paraId="2CA27E94" w14:textId="0218CC14" w:rsidR="00A827B1" w:rsidRPr="00CE70EA" w:rsidRDefault="00EC7ACA" w:rsidP="000679E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Obtain a family history of childhood obesity</w:t>
      </w:r>
    </w:p>
    <w:p w14:paraId="75C4DFED" w14:textId="6D0E0962" w:rsidR="00A827B1" w:rsidRPr="00CE70EA" w:rsidRDefault="00EC7ACA" w:rsidP="000679E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Obtain the age of the child</w:t>
      </w:r>
    </w:p>
    <w:p w14:paraId="07A6E042" w14:textId="4E8ADAE1" w:rsidR="00A827B1" w:rsidRPr="00CE70EA" w:rsidRDefault="00EC7ACA" w:rsidP="000679E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Assess the nutritional diet of the child</w:t>
      </w:r>
    </w:p>
    <w:p w14:paraId="3FFBC154" w14:textId="315353E4" w:rsidR="00A827B1" w:rsidRPr="00CE70EA" w:rsidRDefault="00EC7ACA" w:rsidP="000679E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Plan a diet with fewer carbohydrates but more rich nutrients</w:t>
      </w:r>
    </w:p>
    <w:p w14:paraId="633767BD" w14:textId="203D8C11" w:rsidR="00A827B1" w:rsidRPr="00CE70EA" w:rsidRDefault="00EC7ACA" w:rsidP="000679E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Educate parents about the risks of obesity and complications</w:t>
      </w:r>
    </w:p>
    <w:p w14:paraId="74331BCC" w14:textId="7F718E36" w:rsidR="00A827B1" w:rsidRPr="00CE70EA" w:rsidRDefault="00EC7ACA" w:rsidP="000679E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 xml:space="preserve">Participate, children, </w:t>
      </w:r>
      <w:r w:rsidR="000679E4" w:rsidRPr="00CE70EA">
        <w:rPr>
          <w:rFonts w:cs="Times New Roman"/>
          <w:szCs w:val="24"/>
        </w:rPr>
        <w:t>I daily exercise</w:t>
      </w:r>
    </w:p>
    <w:p w14:paraId="4269B17E" w14:textId="632FD737" w:rsidR="000679E4" w:rsidRPr="00CE70EA" w:rsidRDefault="00EC7ACA" w:rsidP="000679E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Monitor weight by performing health checkups weekly</w:t>
      </w:r>
    </w:p>
    <w:p w14:paraId="3C8B8FEA" w14:textId="005B7BE9" w:rsidR="000679E4" w:rsidRPr="00CE70EA" w:rsidRDefault="00EC7ACA" w:rsidP="000679E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E70EA">
        <w:rPr>
          <w:rFonts w:cs="Times New Roman"/>
          <w:szCs w:val="24"/>
        </w:rPr>
        <w:t>Educate parents or guardians to be supportive to children with obesity</w:t>
      </w:r>
    </w:p>
    <w:p w14:paraId="50AD3B53" w14:textId="38D8AD56" w:rsidR="00CE70EA" w:rsidRPr="00CE70EA" w:rsidRDefault="00CE70EA" w:rsidP="00CE70EA">
      <w:pPr>
        <w:rPr>
          <w:rFonts w:cs="Times New Roman"/>
          <w:szCs w:val="24"/>
        </w:rPr>
      </w:pPr>
    </w:p>
    <w:p w14:paraId="6B7E93AE" w14:textId="71F47970" w:rsidR="00CE70EA" w:rsidRPr="00CE70EA" w:rsidRDefault="00CE70EA" w:rsidP="00CE70EA">
      <w:pPr>
        <w:rPr>
          <w:rFonts w:cs="Times New Roman"/>
          <w:szCs w:val="24"/>
        </w:rPr>
      </w:pPr>
    </w:p>
    <w:p w14:paraId="4AE3A803" w14:textId="1AB14B57" w:rsidR="00CE70EA" w:rsidRPr="00CE70EA" w:rsidRDefault="00CE70EA" w:rsidP="00CE70EA">
      <w:pPr>
        <w:rPr>
          <w:rFonts w:cs="Times New Roman"/>
          <w:szCs w:val="24"/>
        </w:rPr>
      </w:pPr>
    </w:p>
    <w:p w14:paraId="1EA410B0" w14:textId="1720FFBD" w:rsidR="00CE70EA" w:rsidRPr="00CE70EA" w:rsidRDefault="00CE70EA" w:rsidP="00CE70EA">
      <w:pPr>
        <w:rPr>
          <w:rFonts w:cs="Times New Roman"/>
          <w:szCs w:val="24"/>
        </w:rPr>
      </w:pPr>
    </w:p>
    <w:p w14:paraId="67FFBA4B" w14:textId="589AB7C5" w:rsidR="00CE70EA" w:rsidRPr="00CE70EA" w:rsidRDefault="00CE70EA" w:rsidP="00CE70EA">
      <w:pPr>
        <w:rPr>
          <w:rFonts w:cs="Times New Roman"/>
          <w:szCs w:val="24"/>
        </w:rPr>
      </w:pPr>
    </w:p>
    <w:p w14:paraId="4288E951" w14:textId="196B9FB8" w:rsidR="00CE70EA" w:rsidRPr="00CE70EA" w:rsidRDefault="00CE70EA" w:rsidP="00CE70EA">
      <w:pPr>
        <w:rPr>
          <w:rFonts w:cs="Times New Roman"/>
          <w:szCs w:val="24"/>
        </w:rPr>
      </w:pPr>
    </w:p>
    <w:p w14:paraId="50DB20C5" w14:textId="018517FC" w:rsidR="00CE70EA" w:rsidRPr="00CE70EA" w:rsidRDefault="00CE70EA" w:rsidP="00CE70EA">
      <w:pPr>
        <w:rPr>
          <w:rFonts w:cs="Times New Roman"/>
          <w:szCs w:val="24"/>
        </w:rPr>
      </w:pPr>
    </w:p>
    <w:p w14:paraId="0F08449D" w14:textId="77777777" w:rsidR="00CE70EA" w:rsidRPr="00CE70EA" w:rsidRDefault="00CE70EA" w:rsidP="00CE70EA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CE70EA">
        <w:rPr>
          <w:rFonts w:eastAsia="Times New Roman" w:cs="Times New Roman"/>
          <w:szCs w:val="24"/>
        </w:rPr>
        <w:t>References</w:t>
      </w:r>
    </w:p>
    <w:p w14:paraId="4B3CFB8C" w14:textId="77777777" w:rsidR="00CE70EA" w:rsidRPr="00CE70EA" w:rsidRDefault="00CE70EA" w:rsidP="00CE70EA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E70EA">
        <w:rPr>
          <w:rFonts w:eastAsia="Times New Roman" w:cs="Times New Roman"/>
          <w:szCs w:val="24"/>
        </w:rPr>
        <w:t>Childhood obesity and cardiovascular risk. (2016). </w:t>
      </w:r>
      <w:r w:rsidRPr="00CE70EA">
        <w:rPr>
          <w:rFonts w:eastAsia="Times New Roman" w:cs="Times New Roman"/>
          <w:i/>
          <w:iCs/>
          <w:szCs w:val="24"/>
        </w:rPr>
        <w:t>Childhood Obesity</w:t>
      </w:r>
      <w:r w:rsidRPr="00CE70EA">
        <w:rPr>
          <w:rFonts w:eastAsia="Times New Roman" w:cs="Times New Roman"/>
          <w:szCs w:val="24"/>
        </w:rPr>
        <w:t>, 281-292. </w:t>
      </w:r>
      <w:hyperlink r:id="rId7" w:history="1">
        <w:r w:rsidRPr="00CE70EA">
          <w:rPr>
            <w:rFonts w:eastAsia="Times New Roman" w:cs="Times New Roman"/>
            <w:szCs w:val="24"/>
            <w:u w:val="single"/>
          </w:rPr>
          <w:t>https://doi.org/10.1201/9781315370958-27</w:t>
        </w:r>
      </w:hyperlink>
    </w:p>
    <w:p w14:paraId="7D8B12C1" w14:textId="77777777" w:rsidR="00CE70EA" w:rsidRPr="00CE70EA" w:rsidRDefault="00CE70EA" w:rsidP="00CE70EA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CE70EA">
        <w:rPr>
          <w:rFonts w:eastAsia="Times New Roman" w:cs="Times New Roman"/>
          <w:szCs w:val="24"/>
        </w:rPr>
        <w:lastRenderedPageBreak/>
        <w:t>Foresta</w:t>
      </w:r>
      <w:proofErr w:type="spellEnd"/>
      <w:r w:rsidRPr="00CE70EA">
        <w:rPr>
          <w:rFonts w:eastAsia="Times New Roman" w:cs="Times New Roman"/>
          <w:szCs w:val="24"/>
        </w:rPr>
        <w:t>, C. (2020). Introduction: Gender differences in osteoporosis: From research to treatment. </w:t>
      </w:r>
      <w:r w:rsidRPr="00CE70EA">
        <w:rPr>
          <w:rFonts w:eastAsia="Times New Roman" w:cs="Times New Roman"/>
          <w:i/>
          <w:iCs/>
          <w:szCs w:val="24"/>
        </w:rPr>
        <w:t>Trends in Andrology and Sexual Medicine</w:t>
      </w:r>
      <w:r w:rsidRPr="00CE70EA">
        <w:rPr>
          <w:rFonts w:eastAsia="Times New Roman" w:cs="Times New Roman"/>
          <w:szCs w:val="24"/>
        </w:rPr>
        <w:t>, 3-8. </w:t>
      </w:r>
      <w:hyperlink r:id="rId8" w:history="1">
        <w:r w:rsidRPr="00CE70EA">
          <w:rPr>
            <w:rFonts w:eastAsia="Times New Roman" w:cs="Times New Roman"/>
            <w:szCs w:val="24"/>
            <w:u w:val="single"/>
          </w:rPr>
          <w:t>https://doi.org/10.1007/978-3-319-96376-1_1</w:t>
        </w:r>
      </w:hyperlink>
    </w:p>
    <w:p w14:paraId="5B5B81B4" w14:textId="77777777" w:rsidR="00CE70EA" w:rsidRPr="00CE70EA" w:rsidRDefault="00CE70EA" w:rsidP="00CE70EA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E70EA">
        <w:rPr>
          <w:rFonts w:eastAsia="Times New Roman" w:cs="Times New Roman"/>
          <w:szCs w:val="24"/>
        </w:rPr>
        <w:t>Goodman, C. (2013). Warning signs of osteoporosis. </w:t>
      </w:r>
      <w:r w:rsidRPr="00CE70EA">
        <w:rPr>
          <w:rFonts w:eastAsia="Times New Roman" w:cs="Times New Roman"/>
          <w:i/>
          <w:iCs/>
          <w:szCs w:val="24"/>
        </w:rPr>
        <w:t>Dental Update</w:t>
      </w:r>
      <w:r w:rsidRPr="00CE70EA">
        <w:rPr>
          <w:rFonts w:eastAsia="Times New Roman" w:cs="Times New Roman"/>
          <w:szCs w:val="24"/>
        </w:rPr>
        <w:t>, </w:t>
      </w:r>
      <w:r w:rsidRPr="00CE70EA">
        <w:rPr>
          <w:rFonts w:eastAsia="Times New Roman" w:cs="Times New Roman"/>
          <w:i/>
          <w:iCs/>
          <w:szCs w:val="24"/>
        </w:rPr>
        <w:t>40</w:t>
      </w:r>
      <w:r w:rsidRPr="00CE70EA">
        <w:rPr>
          <w:rFonts w:eastAsia="Times New Roman" w:cs="Times New Roman"/>
          <w:szCs w:val="24"/>
        </w:rPr>
        <w:t>(2), 144-145. </w:t>
      </w:r>
      <w:hyperlink r:id="rId9" w:history="1">
        <w:r w:rsidRPr="00CE70EA">
          <w:rPr>
            <w:rFonts w:eastAsia="Times New Roman" w:cs="Times New Roman"/>
            <w:szCs w:val="24"/>
            <w:u w:val="single"/>
          </w:rPr>
          <w:t>https://doi.org/10.12968/denu.2013.40.2.144a</w:t>
        </w:r>
      </w:hyperlink>
    </w:p>
    <w:p w14:paraId="61CE469A" w14:textId="77777777" w:rsidR="00CE70EA" w:rsidRPr="00CE70EA" w:rsidRDefault="00CE70EA" w:rsidP="00CE70EA">
      <w:pPr>
        <w:rPr>
          <w:rFonts w:cs="Times New Roman"/>
          <w:szCs w:val="24"/>
        </w:rPr>
      </w:pPr>
    </w:p>
    <w:sectPr w:rsidR="00CE70EA" w:rsidRPr="00CE70E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DFDCD" w14:textId="77777777" w:rsidR="00EC7ACA" w:rsidRDefault="00EC7ACA">
      <w:pPr>
        <w:spacing w:after="0" w:line="240" w:lineRule="auto"/>
      </w:pPr>
      <w:r>
        <w:separator/>
      </w:r>
    </w:p>
  </w:endnote>
  <w:endnote w:type="continuationSeparator" w:id="0">
    <w:p w14:paraId="5856449B" w14:textId="77777777" w:rsidR="00EC7ACA" w:rsidRDefault="00EC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7E3E9" w14:textId="77777777" w:rsidR="00EC7ACA" w:rsidRDefault="00EC7ACA">
      <w:pPr>
        <w:spacing w:after="0" w:line="240" w:lineRule="auto"/>
      </w:pPr>
      <w:r>
        <w:separator/>
      </w:r>
    </w:p>
  </w:footnote>
  <w:footnote w:type="continuationSeparator" w:id="0">
    <w:p w14:paraId="2C9EB182" w14:textId="77777777" w:rsidR="00EC7ACA" w:rsidRDefault="00EC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28321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17BBBD" w14:textId="48B26AA5" w:rsidR="00C157B1" w:rsidRDefault="00EC7A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5E22E" w14:textId="77777777" w:rsidR="00C157B1" w:rsidRDefault="00C15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720D0"/>
    <w:multiLevelType w:val="hybridMultilevel"/>
    <w:tmpl w:val="F98AB330"/>
    <w:lvl w:ilvl="0" w:tplc="5D8C4D68">
      <w:start w:val="1"/>
      <w:numFmt w:val="upperRoman"/>
      <w:lvlText w:val="%1."/>
      <w:lvlJc w:val="right"/>
      <w:pPr>
        <w:ind w:left="1440" w:hanging="360"/>
      </w:pPr>
    </w:lvl>
    <w:lvl w:ilvl="1" w:tplc="0FDE3640" w:tentative="1">
      <w:start w:val="1"/>
      <w:numFmt w:val="lowerLetter"/>
      <w:lvlText w:val="%2."/>
      <w:lvlJc w:val="left"/>
      <w:pPr>
        <w:ind w:left="2160" w:hanging="360"/>
      </w:pPr>
    </w:lvl>
    <w:lvl w:ilvl="2" w:tplc="886AC19E" w:tentative="1">
      <w:start w:val="1"/>
      <w:numFmt w:val="lowerRoman"/>
      <w:lvlText w:val="%3."/>
      <w:lvlJc w:val="right"/>
      <w:pPr>
        <w:ind w:left="2880" w:hanging="180"/>
      </w:pPr>
    </w:lvl>
    <w:lvl w:ilvl="3" w:tplc="82C0601A" w:tentative="1">
      <w:start w:val="1"/>
      <w:numFmt w:val="decimal"/>
      <w:lvlText w:val="%4."/>
      <w:lvlJc w:val="left"/>
      <w:pPr>
        <w:ind w:left="3600" w:hanging="360"/>
      </w:pPr>
    </w:lvl>
    <w:lvl w:ilvl="4" w:tplc="3E2C7EC4" w:tentative="1">
      <w:start w:val="1"/>
      <w:numFmt w:val="lowerLetter"/>
      <w:lvlText w:val="%5."/>
      <w:lvlJc w:val="left"/>
      <w:pPr>
        <w:ind w:left="4320" w:hanging="360"/>
      </w:pPr>
    </w:lvl>
    <w:lvl w:ilvl="5" w:tplc="B0D09AAE" w:tentative="1">
      <w:start w:val="1"/>
      <w:numFmt w:val="lowerRoman"/>
      <w:lvlText w:val="%6."/>
      <w:lvlJc w:val="right"/>
      <w:pPr>
        <w:ind w:left="5040" w:hanging="180"/>
      </w:pPr>
    </w:lvl>
    <w:lvl w:ilvl="6" w:tplc="AAAAC4C2" w:tentative="1">
      <w:start w:val="1"/>
      <w:numFmt w:val="decimal"/>
      <w:lvlText w:val="%7."/>
      <w:lvlJc w:val="left"/>
      <w:pPr>
        <w:ind w:left="5760" w:hanging="360"/>
      </w:pPr>
    </w:lvl>
    <w:lvl w:ilvl="7" w:tplc="E6F4CC4C" w:tentative="1">
      <w:start w:val="1"/>
      <w:numFmt w:val="lowerLetter"/>
      <w:lvlText w:val="%8."/>
      <w:lvlJc w:val="left"/>
      <w:pPr>
        <w:ind w:left="6480" w:hanging="360"/>
      </w:pPr>
    </w:lvl>
    <w:lvl w:ilvl="8" w:tplc="3D96EE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D65CF9"/>
    <w:multiLevelType w:val="hybridMultilevel"/>
    <w:tmpl w:val="EF2C1092"/>
    <w:lvl w:ilvl="0" w:tplc="92E0244E">
      <w:start w:val="1"/>
      <w:numFmt w:val="upperRoman"/>
      <w:lvlText w:val="%1."/>
      <w:lvlJc w:val="right"/>
      <w:pPr>
        <w:ind w:left="1080" w:hanging="360"/>
      </w:pPr>
    </w:lvl>
    <w:lvl w:ilvl="1" w:tplc="28940E34" w:tentative="1">
      <w:start w:val="1"/>
      <w:numFmt w:val="lowerLetter"/>
      <w:lvlText w:val="%2."/>
      <w:lvlJc w:val="left"/>
      <w:pPr>
        <w:ind w:left="1800" w:hanging="360"/>
      </w:pPr>
    </w:lvl>
    <w:lvl w:ilvl="2" w:tplc="1F9856F2" w:tentative="1">
      <w:start w:val="1"/>
      <w:numFmt w:val="lowerRoman"/>
      <w:lvlText w:val="%3."/>
      <w:lvlJc w:val="right"/>
      <w:pPr>
        <w:ind w:left="2520" w:hanging="180"/>
      </w:pPr>
    </w:lvl>
    <w:lvl w:ilvl="3" w:tplc="E0E6874C" w:tentative="1">
      <w:start w:val="1"/>
      <w:numFmt w:val="decimal"/>
      <w:lvlText w:val="%4."/>
      <w:lvlJc w:val="left"/>
      <w:pPr>
        <w:ind w:left="3240" w:hanging="360"/>
      </w:pPr>
    </w:lvl>
    <w:lvl w:ilvl="4" w:tplc="041050D8" w:tentative="1">
      <w:start w:val="1"/>
      <w:numFmt w:val="lowerLetter"/>
      <w:lvlText w:val="%5."/>
      <w:lvlJc w:val="left"/>
      <w:pPr>
        <w:ind w:left="3960" w:hanging="360"/>
      </w:pPr>
    </w:lvl>
    <w:lvl w:ilvl="5" w:tplc="C1AC59BA" w:tentative="1">
      <w:start w:val="1"/>
      <w:numFmt w:val="lowerRoman"/>
      <w:lvlText w:val="%6."/>
      <w:lvlJc w:val="right"/>
      <w:pPr>
        <w:ind w:left="4680" w:hanging="180"/>
      </w:pPr>
    </w:lvl>
    <w:lvl w:ilvl="6" w:tplc="9EA0E4AA" w:tentative="1">
      <w:start w:val="1"/>
      <w:numFmt w:val="decimal"/>
      <w:lvlText w:val="%7."/>
      <w:lvlJc w:val="left"/>
      <w:pPr>
        <w:ind w:left="5400" w:hanging="360"/>
      </w:pPr>
    </w:lvl>
    <w:lvl w:ilvl="7" w:tplc="FEF0EE1C" w:tentative="1">
      <w:start w:val="1"/>
      <w:numFmt w:val="lowerLetter"/>
      <w:lvlText w:val="%8."/>
      <w:lvlJc w:val="left"/>
      <w:pPr>
        <w:ind w:left="6120" w:hanging="360"/>
      </w:pPr>
    </w:lvl>
    <w:lvl w:ilvl="8" w:tplc="6FA0A7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9D2A90"/>
    <w:multiLevelType w:val="hybridMultilevel"/>
    <w:tmpl w:val="3D9AB1D0"/>
    <w:lvl w:ilvl="0" w:tplc="6938FBBE">
      <w:start w:val="1"/>
      <w:numFmt w:val="upperRoman"/>
      <w:lvlText w:val="%1."/>
      <w:lvlJc w:val="right"/>
      <w:pPr>
        <w:ind w:left="720" w:hanging="360"/>
      </w:pPr>
    </w:lvl>
    <w:lvl w:ilvl="1" w:tplc="4C62E390" w:tentative="1">
      <w:start w:val="1"/>
      <w:numFmt w:val="lowerLetter"/>
      <w:lvlText w:val="%2."/>
      <w:lvlJc w:val="left"/>
      <w:pPr>
        <w:ind w:left="1440" w:hanging="360"/>
      </w:pPr>
    </w:lvl>
    <w:lvl w:ilvl="2" w:tplc="8982D05C" w:tentative="1">
      <w:start w:val="1"/>
      <w:numFmt w:val="lowerRoman"/>
      <w:lvlText w:val="%3."/>
      <w:lvlJc w:val="right"/>
      <w:pPr>
        <w:ind w:left="2160" w:hanging="180"/>
      </w:pPr>
    </w:lvl>
    <w:lvl w:ilvl="3" w:tplc="141CE696" w:tentative="1">
      <w:start w:val="1"/>
      <w:numFmt w:val="decimal"/>
      <w:lvlText w:val="%4."/>
      <w:lvlJc w:val="left"/>
      <w:pPr>
        <w:ind w:left="2880" w:hanging="360"/>
      </w:pPr>
    </w:lvl>
    <w:lvl w:ilvl="4" w:tplc="B63A6C2A" w:tentative="1">
      <w:start w:val="1"/>
      <w:numFmt w:val="lowerLetter"/>
      <w:lvlText w:val="%5."/>
      <w:lvlJc w:val="left"/>
      <w:pPr>
        <w:ind w:left="3600" w:hanging="360"/>
      </w:pPr>
    </w:lvl>
    <w:lvl w:ilvl="5" w:tplc="0A70A720" w:tentative="1">
      <w:start w:val="1"/>
      <w:numFmt w:val="lowerRoman"/>
      <w:lvlText w:val="%6."/>
      <w:lvlJc w:val="right"/>
      <w:pPr>
        <w:ind w:left="4320" w:hanging="180"/>
      </w:pPr>
    </w:lvl>
    <w:lvl w:ilvl="6" w:tplc="1A16FD56" w:tentative="1">
      <w:start w:val="1"/>
      <w:numFmt w:val="decimal"/>
      <w:lvlText w:val="%7."/>
      <w:lvlJc w:val="left"/>
      <w:pPr>
        <w:ind w:left="5040" w:hanging="360"/>
      </w:pPr>
    </w:lvl>
    <w:lvl w:ilvl="7" w:tplc="65E0C6D4" w:tentative="1">
      <w:start w:val="1"/>
      <w:numFmt w:val="lowerLetter"/>
      <w:lvlText w:val="%8."/>
      <w:lvlJc w:val="left"/>
      <w:pPr>
        <w:ind w:left="5760" w:hanging="360"/>
      </w:pPr>
    </w:lvl>
    <w:lvl w:ilvl="8" w:tplc="2626C7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B1"/>
    <w:rsid w:val="000679E4"/>
    <w:rsid w:val="001C4CD1"/>
    <w:rsid w:val="001C63B8"/>
    <w:rsid w:val="00264955"/>
    <w:rsid w:val="002853EC"/>
    <w:rsid w:val="00323F97"/>
    <w:rsid w:val="005506B8"/>
    <w:rsid w:val="007A3E1E"/>
    <w:rsid w:val="008E2C11"/>
    <w:rsid w:val="009C3B55"/>
    <w:rsid w:val="00A827B1"/>
    <w:rsid w:val="00AB531B"/>
    <w:rsid w:val="00B00F3D"/>
    <w:rsid w:val="00B023F5"/>
    <w:rsid w:val="00BE0B2F"/>
    <w:rsid w:val="00BF051F"/>
    <w:rsid w:val="00C157B1"/>
    <w:rsid w:val="00CA212C"/>
    <w:rsid w:val="00CE70EA"/>
    <w:rsid w:val="00E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95CB0"/>
  <w15:chartTrackingRefBased/>
  <w15:docId w15:val="{21B03FBF-F709-4D72-BB51-608FA6EE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7B1"/>
  </w:style>
  <w:style w:type="paragraph" w:styleId="Footer">
    <w:name w:val="footer"/>
    <w:basedOn w:val="Normal"/>
    <w:link w:val="FooterChar"/>
    <w:uiPriority w:val="99"/>
    <w:unhideWhenUsed/>
    <w:rsid w:val="00C1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7B1"/>
  </w:style>
  <w:style w:type="paragraph" w:styleId="ListParagraph">
    <w:name w:val="List Paragraph"/>
    <w:basedOn w:val="Normal"/>
    <w:uiPriority w:val="34"/>
    <w:qFormat/>
    <w:rsid w:val="00B023F5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CE70EA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CE70E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E7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319-96376-1_1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doi.org/10.1201/9781315370958-27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doi.org/10.12968/denu.2013.40.2.144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2021-06-13T15:46:00Z</dcterms:created>
  <dcterms:modified xsi:type="dcterms:W3CDTF">2021-06-13T15:46:00Z</dcterms:modified>
</cp:coreProperties>
</file>